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77777777" w:rsidR="00063788" w:rsidRDefault="00346A1C" w:rsidP="00FC4819">
      <w:pPr>
        <w:pStyle w:val="Titre"/>
        <w:spacing w:before="360"/>
        <w:ind w:right="0"/>
        <w:rPr>
          <w:rFonts w:ascii="Times New Roman" w:eastAsia="Times New Roman" w:hAnsi="Times New Roman" w:cs="Times New Roman"/>
          <w:sz w:val="22"/>
          <w:szCs w:val="22"/>
        </w:rPr>
      </w:pPr>
      <w:r>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77777777"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03C79A59" w14:textId="40F029E4" w:rsidR="00063788" w:rsidRDefault="00FC4819" w:rsidP="00FC4819">
      <w:pPr>
        <w:spacing w:before="840" w:after="1200"/>
        <w:jc w:val="center"/>
        <w:rPr>
          <w:rFonts w:ascii="Times New Roman" w:eastAsia="Times New Roman" w:hAnsi="Times New Roman" w:cs="Times New Roman"/>
          <w:b/>
          <w:bCs/>
          <w:smallCaps/>
          <w:sz w:val="22"/>
          <w:szCs w:val="22"/>
        </w:rPr>
      </w:pPr>
      <w:r w:rsidRPr="005D5D47">
        <w:rPr>
          <w:rFonts w:ascii="Times New Roman" w:eastAsia="Times New Roman" w:hAnsi="Times New Roman" w:cs="Times New Roman"/>
          <w:b/>
          <w:bCs/>
          <w:smallCaps/>
          <w:sz w:val="22"/>
          <w:szCs w:val="22"/>
        </w:rPr>
        <w:t xml:space="preserve">Objet : </w:t>
      </w:r>
      <w:r w:rsidR="00043F15" w:rsidRPr="00043F15">
        <w:rPr>
          <w:rFonts w:ascii="Times New Roman" w:eastAsia="Times New Roman" w:hAnsi="Times New Roman" w:cs="Times New Roman"/>
          <w:b/>
          <w:bCs/>
          <w:smallCaps/>
          <w:sz w:val="22"/>
          <w:szCs w:val="22"/>
        </w:rPr>
        <w:t>Remplacement des vitrages brisés des tours du site François-Mitterrand de la Bibliothèque nationale de France</w:t>
      </w: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2D90A65A" w14:textId="77777777" w:rsidR="00875FED" w:rsidRDefault="00875FED" w:rsidP="00875FED">
      <w:pPr>
        <w:rPr>
          <w:highlight w:val="yellow"/>
        </w:rPr>
      </w:pPr>
    </w:p>
    <w:p w14:paraId="17ADAE40" w14:textId="77777777" w:rsidR="00F62314" w:rsidRPr="00A84AD3" w:rsidRDefault="00F62314" w:rsidP="00F62314">
      <w:pPr>
        <w:rPr>
          <w:rFonts w:ascii="Times New Roman" w:eastAsia="Times New Roman" w:hAnsi="Times New Roman" w:cs="Times New Roman"/>
          <w:sz w:val="22"/>
          <w:szCs w:val="22"/>
        </w:rPr>
      </w:pPr>
      <w:r w:rsidRPr="00A84AD3">
        <w:rPr>
          <w:rFonts w:ascii="Times New Roman" w:eastAsia="Times New Roman" w:hAnsi="Times New Roman" w:cs="Times New Roman"/>
          <w:sz w:val="22"/>
          <w:szCs w:val="22"/>
        </w:rPr>
        <w:t>Le présent marché est passé sous la forme d’une procédure adaptée, en application des articles L. 2123-1 et R. 2123-1 du Code de la commande publique.</w:t>
      </w:r>
    </w:p>
    <w:p w14:paraId="7D028511" w14:textId="77777777" w:rsidR="00F62314" w:rsidRPr="00A84AD3" w:rsidRDefault="00F62314" w:rsidP="00F62314">
      <w:pPr>
        <w:rPr>
          <w:rFonts w:ascii="Times New Roman" w:eastAsia="Times New Roman" w:hAnsi="Times New Roman" w:cs="Times New Roman"/>
          <w:sz w:val="22"/>
          <w:szCs w:val="22"/>
        </w:rPr>
      </w:pPr>
    </w:p>
    <w:p w14:paraId="6C0ABD9D" w14:textId="23A85ADF" w:rsidR="00BA4F93" w:rsidRPr="00BA4F93" w:rsidRDefault="00FA3922" w:rsidP="00FC4819">
      <w:pPr>
        <w:spacing w:before="360" w:after="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 xml:space="preserve">Numéro de nomenclature CPV : </w:t>
      </w:r>
      <w:r w:rsidR="00043F15" w:rsidRPr="00043F15">
        <w:rPr>
          <w:rFonts w:ascii="Times New Roman" w:eastAsia="Times New Roman" w:hAnsi="Times New Roman" w:cs="Times New Roman"/>
          <w:sz w:val="22"/>
          <w:szCs w:val="22"/>
        </w:rPr>
        <w:t>45441000-0, Travaux de vitrerie</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3F583CDB" w:rsidR="00063788" w:rsidRDefault="00346A1C"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prénom et qualité du pouvoir adjudicateur : </w:t>
      </w:r>
      <w:r w:rsidR="00B25507">
        <w:rPr>
          <w:rFonts w:ascii="Times New Roman" w:eastAsia="Times New Roman" w:hAnsi="Times New Roman" w:cs="Times New Roman"/>
          <w:sz w:val="22"/>
          <w:szCs w:val="22"/>
        </w:rPr>
        <w:t>Gilles PECOUT</w:t>
      </w:r>
      <w:r>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A84AD3"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A84AD3"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0E976593"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20E7E7A5" w:rsidR="00063788" w:rsidRPr="00043F15" w:rsidRDefault="00346A1C" w:rsidP="00DC69B8">
      <w:pPr>
        <w:spacing w:before="240" w:after="120"/>
        <w:jc w:val="both"/>
        <w:rPr>
          <w:rFonts w:ascii="Times New Roman" w:eastAsia="Times New Roman" w:hAnsi="Times New Roman" w:cs="Times New Roman"/>
          <w:sz w:val="22"/>
          <w:szCs w:val="22"/>
        </w:rPr>
      </w:pPr>
      <w:r w:rsidRPr="00043F15">
        <w:rPr>
          <w:rFonts w:ascii="Times New Roman" w:eastAsia="Times New Roman" w:hAnsi="Times New Roman" w:cs="Times New Roman"/>
          <w:sz w:val="22"/>
          <w:szCs w:val="22"/>
        </w:rPr>
        <w:t xml:space="preserve">Après avoir pris connaissance du cahier des clauses </w:t>
      </w:r>
      <w:r w:rsidR="005D5D47" w:rsidRPr="00043F15">
        <w:rPr>
          <w:rFonts w:ascii="Times New Roman" w:eastAsia="Times New Roman" w:hAnsi="Times New Roman" w:cs="Times New Roman"/>
          <w:sz w:val="22"/>
          <w:szCs w:val="22"/>
        </w:rPr>
        <w:t>administratives particulières</w:t>
      </w:r>
      <w:r w:rsidR="000F45B4" w:rsidRPr="00043F15">
        <w:rPr>
          <w:rFonts w:ascii="Times New Roman" w:eastAsia="Times New Roman" w:hAnsi="Times New Roman" w:cs="Times New Roman"/>
          <w:sz w:val="22"/>
          <w:szCs w:val="22"/>
        </w:rPr>
        <w:t xml:space="preserve"> (</w:t>
      </w:r>
      <w:r w:rsidR="005D5D47" w:rsidRPr="00043F15">
        <w:rPr>
          <w:rFonts w:ascii="Times New Roman" w:eastAsia="Times New Roman" w:hAnsi="Times New Roman" w:cs="Times New Roman"/>
          <w:sz w:val="22"/>
          <w:szCs w:val="22"/>
        </w:rPr>
        <w:t>CCAP</w:t>
      </w:r>
      <w:r w:rsidR="000F45B4" w:rsidRPr="00043F15">
        <w:rPr>
          <w:rFonts w:ascii="Times New Roman" w:eastAsia="Times New Roman" w:hAnsi="Times New Roman" w:cs="Times New Roman"/>
          <w:sz w:val="22"/>
          <w:szCs w:val="22"/>
        </w:rPr>
        <w:t xml:space="preserve">) daté du mois </w:t>
      </w:r>
      <w:r w:rsidR="00BA4F93" w:rsidRPr="00043F15">
        <w:rPr>
          <w:rFonts w:ascii="Times New Roman" w:eastAsia="Times New Roman" w:hAnsi="Times New Roman" w:cs="Times New Roman"/>
          <w:sz w:val="22"/>
          <w:szCs w:val="22"/>
        </w:rPr>
        <w:t xml:space="preserve">de </w:t>
      </w:r>
      <w:r w:rsidR="00043F15" w:rsidRPr="00043F15">
        <w:rPr>
          <w:rFonts w:ascii="Times New Roman" w:eastAsia="Times New Roman" w:hAnsi="Times New Roman" w:cs="Times New Roman"/>
          <w:sz w:val="22"/>
          <w:szCs w:val="22"/>
        </w:rPr>
        <w:t>janvier 2026</w:t>
      </w:r>
      <w:r w:rsidR="00F62314" w:rsidRPr="00043F15">
        <w:rPr>
          <w:rFonts w:ascii="Times New Roman" w:eastAsia="Times New Roman" w:hAnsi="Times New Roman" w:cs="Times New Roman"/>
          <w:sz w:val="22"/>
          <w:szCs w:val="22"/>
        </w:rPr>
        <w:t xml:space="preserve"> </w:t>
      </w:r>
      <w:r w:rsidRPr="00043F15">
        <w:rPr>
          <w:rFonts w:ascii="Times New Roman" w:eastAsia="Times New Roman" w:hAnsi="Times New Roman" w:cs="Times New Roman"/>
          <w:sz w:val="22"/>
          <w:szCs w:val="22"/>
        </w:rPr>
        <w:t>et des documents qui y sont mentionnés et après avoir établi la déclaration prévue aux articles R. 2143-6 à R. 2143-10 du Code de la 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A84AD3"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A84AD3"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17D4D9C1"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5BB27616"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686913F0"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222ED83F" w14:textId="77777777" w:rsidR="00497C10" w:rsidRDefault="00497C10"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proofErr w:type="gramStart"/>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w:t>
      </w:r>
      <w:proofErr w:type="gramEnd"/>
      <w:r>
        <w:rPr>
          <w:rFonts w:ascii="Times New Roman" w:eastAsia="Times New Roman" w:hAnsi="Times New Roman" w:cs="Times New Roman"/>
          <w:sz w:val="22"/>
          <w:szCs w:val="22"/>
        </w:rPr>
        <w:t xml:space="preserve">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497C10">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2C59A015"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0CD00301" w14:textId="77777777" w:rsidR="00497C10" w:rsidRDefault="00497C10"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65BC7780" w14:textId="54DF125B"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230FFDF4"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proofErr w:type="gramStart"/>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w:t>
      </w:r>
      <w:proofErr w:type="gramEnd"/>
      <w:r>
        <w:rPr>
          <w:rFonts w:ascii="Times New Roman" w:eastAsia="Times New Roman" w:hAnsi="Times New Roman" w:cs="Times New Roman"/>
          <w:sz w:val="22"/>
          <w:szCs w:val="22"/>
        </w:rPr>
        <w:t xml:space="preserve">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768CC33C"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981503">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11768413" w:rsidR="00063788"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w:t>
      </w:r>
      <w:r w:rsidRPr="00043F15">
        <w:rPr>
          <w:rFonts w:ascii="Times New Roman" w:eastAsia="Times New Roman" w:hAnsi="Times New Roman" w:cs="Times New Roman"/>
          <w:sz w:val="22"/>
          <w:szCs w:val="22"/>
        </w:rPr>
        <w:t>cahier des clauses administrativ</w:t>
      </w:r>
      <w:r w:rsidR="000F45B4" w:rsidRPr="00043F15">
        <w:rPr>
          <w:rFonts w:ascii="Times New Roman" w:eastAsia="Times New Roman" w:hAnsi="Times New Roman" w:cs="Times New Roman"/>
          <w:sz w:val="22"/>
          <w:szCs w:val="22"/>
        </w:rPr>
        <w:t xml:space="preserve">es particulières (CCAP) daté du mois </w:t>
      </w:r>
      <w:r w:rsidR="00BA4F93" w:rsidRPr="00043F15">
        <w:rPr>
          <w:rFonts w:ascii="Times New Roman" w:eastAsia="Times New Roman" w:hAnsi="Times New Roman" w:cs="Times New Roman"/>
          <w:sz w:val="22"/>
          <w:szCs w:val="22"/>
        </w:rPr>
        <w:t xml:space="preserve">de </w:t>
      </w:r>
      <w:r w:rsidR="00043F15" w:rsidRPr="00043F15">
        <w:rPr>
          <w:rFonts w:ascii="Times New Roman" w:eastAsia="Times New Roman" w:hAnsi="Times New Roman" w:cs="Times New Roman"/>
          <w:sz w:val="22"/>
          <w:szCs w:val="22"/>
        </w:rPr>
        <w:t>janvier 2026</w:t>
      </w:r>
      <w:r w:rsidR="00F62314" w:rsidRPr="00043F15">
        <w:rPr>
          <w:rFonts w:ascii="Times New Roman" w:eastAsia="Times New Roman" w:hAnsi="Times New Roman" w:cs="Times New Roman"/>
          <w:sz w:val="22"/>
          <w:szCs w:val="22"/>
        </w:rPr>
        <w:t xml:space="preserve"> </w:t>
      </w:r>
      <w:r w:rsidRPr="00043F15">
        <w:rPr>
          <w:rFonts w:ascii="Times New Roman" w:eastAsia="Times New Roman" w:hAnsi="Times New Roman" w:cs="Times New Roman"/>
          <w:sz w:val="22"/>
          <w:szCs w:val="22"/>
        </w:rPr>
        <w:t xml:space="preserve">et des documents qui y sont mentionnés et après avoir établi la déclaration prévue aux articles R. 2143-6 à R. 2143-10 du Code de </w:t>
      </w:r>
      <w:r>
        <w:rPr>
          <w:rFonts w:ascii="Times New Roman" w:eastAsia="Times New Roman" w:hAnsi="Times New Roman" w:cs="Times New Roman"/>
          <w:sz w:val="22"/>
          <w:szCs w:val="22"/>
        </w:rPr>
        <w:t>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679B79B1" w14:textId="1FAD6BE5" w:rsidR="00B25507" w:rsidRDefault="00B25507" w:rsidP="00E136EF">
      <w:pPr>
        <w:spacing w:before="240" w:after="120"/>
        <w:ind w:right="-669"/>
        <w:jc w:val="both"/>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DUREE</w:t>
      </w:r>
    </w:p>
    <w:p w14:paraId="5B10F5E0" w14:textId="1F3A6776" w:rsidR="00B25507" w:rsidRPr="00043F15" w:rsidRDefault="00043F15" w:rsidP="00E136EF">
      <w:pPr>
        <w:spacing w:before="240" w:after="120"/>
        <w:ind w:right="-669"/>
        <w:jc w:val="both"/>
        <w:rPr>
          <w:rFonts w:ascii="Times New Roman" w:eastAsia="Times New Roman" w:hAnsi="Times New Roman" w:cs="Times New Roman"/>
          <w:sz w:val="22"/>
          <w:szCs w:val="22"/>
        </w:rPr>
      </w:pPr>
      <w:r w:rsidRPr="00043F15">
        <w:rPr>
          <w:rFonts w:ascii="Times New Roman" w:eastAsia="Times New Roman" w:hAnsi="Times New Roman" w:cs="Times New Roman"/>
          <w:sz w:val="22"/>
          <w:szCs w:val="22"/>
        </w:rPr>
        <w:t>La durée du marché est d’un (1) an à compter de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2092A28E" w14:textId="60D1B1B6"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70673217" w14:textId="73535D9D" w:rsidR="00F62314" w:rsidRPr="00043F15" w:rsidRDefault="00015510" w:rsidP="00043F15">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r w:rsidR="00F62314" w:rsidRPr="00015510">
        <w:rPr>
          <w:rFonts w:ascii="Times New Roman" w:eastAsia="Times New Roman" w:hAnsi="Times New Roman" w:cs="Times New Roman"/>
          <w:sz w:val="22"/>
          <w:szCs w:val="22"/>
        </w:rPr>
        <w:tab/>
        <w:t xml:space="preserve"> </w:t>
      </w:r>
      <w:r w:rsidR="00F62314" w:rsidRPr="00015510">
        <w:rPr>
          <w:rFonts w:ascii="Times New Roman" w:eastAsia="Times New Roman" w:hAnsi="Times New Roman" w:cs="Times New Roman"/>
          <w:sz w:val="22"/>
          <w:szCs w:val="22"/>
        </w:rPr>
        <w:tab/>
      </w:r>
      <w:r w:rsidR="00F62314">
        <w:rPr>
          <w:rFonts w:ascii="Times New Roman" w:eastAsia="Times New Roman" w:hAnsi="Times New Roman" w:cs="Times New Roman"/>
          <w:b/>
          <w:color w:val="FF0000"/>
          <w:sz w:val="22"/>
          <w:szCs w:val="22"/>
          <w:u w:val="single"/>
        </w:rPr>
        <w:t xml:space="preserve"> </w:t>
      </w: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6"/>
        <w:gridCol w:w="4606"/>
      </w:tblGrid>
      <w:tr w:rsidR="00F62314" w14:paraId="0519EC07"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1F99C8F" w14:textId="49C7EE81" w:rsidR="00F62314" w:rsidRPr="00043F15" w:rsidRDefault="00F62314" w:rsidP="00DE1652">
            <w:pPr>
              <w:keepNext/>
              <w:keepLines/>
              <w:spacing w:after="120"/>
              <w:ind w:right="-108"/>
              <w:jc w:val="center"/>
              <w:rPr>
                <w:rFonts w:ascii="Times New Roman" w:eastAsia="Times New Roman" w:hAnsi="Times New Roman" w:cs="Times New Roman"/>
                <w:b/>
                <w:sz w:val="22"/>
                <w:szCs w:val="22"/>
              </w:rPr>
            </w:pPr>
            <w:r w:rsidRPr="00043F15">
              <w:rPr>
                <w:rFonts w:ascii="Times New Roman" w:eastAsia="Times New Roman" w:hAnsi="Times New Roman" w:cs="Times New Roman"/>
                <w:b/>
                <w:sz w:val="22"/>
                <w:szCs w:val="22"/>
              </w:rPr>
              <w:t>Montant minimum annuel en € HT</w:t>
            </w:r>
          </w:p>
        </w:tc>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FF7EBB3" w14:textId="2593B23F" w:rsidR="00F62314" w:rsidRPr="00043F15" w:rsidRDefault="00F62314" w:rsidP="00DE1652">
            <w:pPr>
              <w:keepNext/>
              <w:keepLines/>
              <w:tabs>
                <w:tab w:val="left" w:pos="3359"/>
              </w:tabs>
              <w:spacing w:after="120"/>
              <w:ind w:right="-76"/>
              <w:jc w:val="center"/>
              <w:rPr>
                <w:rFonts w:ascii="Times New Roman" w:eastAsia="Times New Roman" w:hAnsi="Times New Roman" w:cs="Times New Roman"/>
                <w:b/>
                <w:sz w:val="22"/>
                <w:szCs w:val="22"/>
              </w:rPr>
            </w:pPr>
            <w:r w:rsidRPr="00043F15">
              <w:rPr>
                <w:rFonts w:ascii="Times New Roman" w:eastAsia="Times New Roman" w:hAnsi="Times New Roman" w:cs="Times New Roman"/>
                <w:b/>
                <w:sz w:val="22"/>
                <w:szCs w:val="22"/>
              </w:rPr>
              <w:t>Montant maximum annuel en € HT</w:t>
            </w:r>
          </w:p>
        </w:tc>
      </w:tr>
      <w:tr w:rsidR="00F62314" w14:paraId="7F3DC0C2" w14:textId="77777777" w:rsidTr="00DE1652">
        <w:trPr>
          <w:trHeight w:val="626"/>
        </w:trPr>
        <w:tc>
          <w:tcPr>
            <w:tcW w:w="4606" w:type="dxa"/>
            <w:tcBorders>
              <w:top w:val="single" w:sz="4" w:space="0" w:color="000000"/>
              <w:left w:val="single" w:sz="4" w:space="0" w:color="000000"/>
              <w:bottom w:val="single" w:sz="4" w:space="0" w:color="000000"/>
              <w:right w:val="single" w:sz="4" w:space="0" w:color="000000"/>
            </w:tcBorders>
            <w:vAlign w:val="center"/>
          </w:tcPr>
          <w:p w14:paraId="4E806C49" w14:textId="48B7414D" w:rsidR="00F62314" w:rsidRDefault="00043F15" w:rsidP="00DE1652">
            <w:pPr>
              <w:keepNext/>
              <w:keepLines/>
              <w:spacing w:after="120"/>
              <w:ind w:right="-146"/>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20 000 €</w:t>
            </w:r>
          </w:p>
        </w:tc>
        <w:tc>
          <w:tcPr>
            <w:tcW w:w="4606" w:type="dxa"/>
            <w:tcBorders>
              <w:top w:val="single" w:sz="4" w:space="0" w:color="000000"/>
              <w:left w:val="single" w:sz="4" w:space="0" w:color="000000"/>
              <w:bottom w:val="single" w:sz="4" w:space="0" w:color="000000"/>
              <w:right w:val="single" w:sz="4" w:space="0" w:color="000000"/>
            </w:tcBorders>
            <w:vAlign w:val="center"/>
          </w:tcPr>
          <w:p w14:paraId="2FC6F8A6" w14:textId="251B5B8B" w:rsidR="00F62314" w:rsidRDefault="00043F15" w:rsidP="00DE1652">
            <w:pPr>
              <w:keepNext/>
              <w:keepLines/>
              <w:spacing w:after="120"/>
              <w:ind w:right="51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130 000 €</w:t>
            </w:r>
          </w:p>
        </w:tc>
      </w:tr>
    </w:tbl>
    <w:p w14:paraId="7F18C51D" w14:textId="77777777" w:rsidR="00F62314" w:rsidRDefault="00F62314" w:rsidP="00F62314">
      <w:pPr>
        <w:spacing w:before="120" w:after="120"/>
        <w:jc w:val="both"/>
        <w:rPr>
          <w:rFonts w:ascii="Times New Roman" w:eastAsia="Times New Roman" w:hAnsi="Times New Roman" w:cs="Times New Roman"/>
          <w:sz w:val="22"/>
          <w:szCs w:val="22"/>
        </w:rPr>
      </w:pPr>
    </w:p>
    <w:p w14:paraId="6960B300" w14:textId="1A117B95" w:rsidR="00F62314" w:rsidRPr="00043F15" w:rsidRDefault="00F62314" w:rsidP="00043F15">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Les prix seront réglés en application du bordereau des prix unitaires annexé au présent règlement de la consultation. </w:t>
      </w:r>
    </w:p>
    <w:p w14:paraId="373C918A"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proofErr w:type="gramStart"/>
            <w:r>
              <w:rPr>
                <w:rFonts w:ascii="Times New Roman" w:eastAsia="Times New Roman" w:hAnsi="Times New Roman" w:cs="Times New Roman"/>
                <w:b/>
                <w:sz w:val="22"/>
                <w:szCs w:val="22"/>
              </w:rPr>
              <w:t>du</w:t>
            </w:r>
            <w:proofErr w:type="gramEnd"/>
            <w:r>
              <w:rPr>
                <w:rFonts w:ascii="Times New Roman" w:eastAsia="Times New Roman" w:hAnsi="Times New Roman" w:cs="Times New Roman"/>
                <w:b/>
                <w:sz w:val="22"/>
                <w:szCs w:val="22"/>
              </w:rPr>
              <w:t xml:space="preserve">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056CE14C" w14:textId="77777777" w:rsidTr="009961DD">
        <w:trPr>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7A3650F"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2268B6E2"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263CCC0D"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221BA54"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 xml:space="preserve">Membre du groupement auquel le sous-traitant est </w:t>
            </w:r>
            <w:proofErr w:type="gramStart"/>
            <w:r>
              <w:rPr>
                <w:rFonts w:ascii="Times New Roman" w:eastAsia="Times New Roman" w:hAnsi="Times New Roman" w:cs="Times New Roman"/>
                <w:b/>
                <w:i/>
                <w:sz w:val="22"/>
                <w:szCs w:val="22"/>
              </w:rPr>
              <w:t>rattaché(</w:t>
            </w:r>
            <w:proofErr w:type="gramEnd"/>
            <w:r>
              <w:rPr>
                <w:rFonts w:ascii="Times New Roman" w:eastAsia="Times New Roman" w:hAnsi="Times New Roman" w:cs="Times New Roman"/>
                <w:b/>
                <w:i/>
                <w:sz w:val="22"/>
                <w:szCs w:val="22"/>
              </w:rPr>
              <w:t>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361736E7" w:rsidR="003355CA" w:rsidRDefault="003355CA">
      <w:pPr>
        <w:spacing w:before="120" w:after="12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En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7CB242EE" w14:textId="6C895BAD" w:rsidR="00063788" w:rsidRDefault="00346A1C">
      <w:pPr>
        <w:spacing w:before="120" w:after="120"/>
        <w:jc w:val="both"/>
        <w:rPr>
          <w:rFonts w:ascii="Times New Roman" w:eastAsia="Times New Roman" w:hAnsi="Times New Roman" w:cs="Times New Roman"/>
          <w:b/>
          <w:sz w:val="22"/>
          <w:szCs w:val="22"/>
        </w:rPr>
      </w:pPr>
      <w:bookmarkStart w:id="0" w:name="_Hlk184630426"/>
      <w:r>
        <w:rPr>
          <w:rFonts w:ascii="Times New Roman" w:eastAsia="Times New Roman" w:hAnsi="Times New Roman" w:cs="Times New Roman"/>
          <w:b/>
          <w:sz w:val="22"/>
          <w:szCs w:val="22"/>
        </w:rPr>
        <w:t>Les sommes seront réglées sur le compte bancaire dont les coordonnées figurent en annexe 1 au présent acte d’engagement. Toutefois, ces coordonnées</w:t>
      </w:r>
      <w:r>
        <w:rPr>
          <w:b/>
          <w:vertAlign w:val="superscript"/>
        </w:rPr>
        <w:footnoteReference w:id="1"/>
      </w:r>
      <w:r>
        <w:rPr>
          <w:rFonts w:ascii="Times New Roman" w:eastAsia="Times New Roman" w:hAnsi="Times New Roman" w:cs="Times New Roman"/>
          <w:b/>
          <w:sz w:val="22"/>
          <w:szCs w:val="22"/>
        </w:rPr>
        <w:t xml:space="preserve"> sont susceptibles d’évolution sans </w:t>
      </w:r>
      <w:r>
        <w:rPr>
          <w:rFonts w:ascii="Times New Roman" w:eastAsia="Times New Roman" w:hAnsi="Times New Roman" w:cs="Times New Roman"/>
          <w:b/>
          <w:sz w:val="22"/>
          <w:szCs w:val="22"/>
        </w:rPr>
        <w:lastRenderedPageBreak/>
        <w:t>modification du présent acte d’engagement. Toute évolution devra être signalée immédiatement à la BnF ; à défaut les sommes dues ne pourront être réglées, et leur absence de paiement dans le délai réglementaire ne saurait faire naître le droit au paiement d’intérêts moratoires.</w:t>
      </w:r>
    </w:p>
    <w:bookmarkEnd w:id="0"/>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64B99977" w14:textId="2EA60422" w:rsidR="00BF5C3F" w:rsidRDefault="00A84AD3" w:rsidP="00BF5C3F">
      <w:pPr>
        <w:tabs>
          <w:tab w:val="left" w:pos="5670"/>
        </w:tabs>
        <w:spacing w:before="480" w:after="240"/>
        <w:ind w:right="-671"/>
        <w:jc w:val="both"/>
        <w:rPr>
          <w:rFonts w:ascii="Times New Roman" w:hAnsi="Times New Roman"/>
        </w:rPr>
      </w:pPr>
      <w:sdt>
        <w:sdtPr>
          <w:rPr>
            <w:rFonts w:ascii="Times New Roman" w:hAnsi="Times New Roman"/>
          </w:rPr>
          <w:id w:val="-5215698"/>
          <w14:checkbox>
            <w14:checked w14:val="0"/>
            <w14:checkedState w14:val="2612" w14:font="MS Gothic"/>
            <w14:uncheckedState w14:val="2610" w14:font="MS Gothic"/>
          </w14:checkbox>
        </w:sdtPr>
        <w:sdtEndPr/>
        <w:sdtContent>
          <w:r w:rsidR="00E05A70">
            <w:rPr>
              <w:rFonts w:ascii="MS Gothic" w:eastAsia="MS Gothic" w:hAnsi="MS Gothic" w:hint="eastAsia"/>
            </w:rPr>
            <w:t>☐</w:t>
          </w:r>
        </w:sdtContent>
      </w:sdt>
      <w:r w:rsidR="00BF5C3F" w:rsidRPr="00B177BE">
        <w:rPr>
          <w:rFonts w:ascii="Times New Roman" w:hAnsi="Times New Roman"/>
        </w:rPr>
        <w:t xml:space="preserve"> Je renonce au versement de l’avance</w:t>
      </w:r>
    </w:p>
    <w:tbl>
      <w:tblPr>
        <w:tblStyle w:val="Grilledutableau"/>
        <w:tblW w:w="5101" w:type="pct"/>
        <w:tblLook w:val="04A0" w:firstRow="1" w:lastRow="0" w:firstColumn="1" w:lastColumn="0" w:noHBand="0" w:noVBand="1"/>
      </w:tblPr>
      <w:tblGrid>
        <w:gridCol w:w="9243"/>
      </w:tblGrid>
      <w:tr w:rsidR="0037055D" w14:paraId="57CFC72E" w14:textId="77777777" w:rsidTr="00043F15">
        <w:trPr>
          <w:trHeight w:val="1999"/>
        </w:trPr>
        <w:tc>
          <w:tcPr>
            <w:tcW w:w="5000" w:type="pct"/>
          </w:tcPr>
          <w:p w14:paraId="127A1258" w14:textId="77777777" w:rsidR="0037055D" w:rsidRPr="0037055D" w:rsidRDefault="0037055D" w:rsidP="0037055D">
            <w:pPr>
              <w:tabs>
                <w:tab w:val="left" w:pos="5670"/>
              </w:tabs>
              <w:spacing w:before="240" w:after="240"/>
              <w:jc w:val="center"/>
              <w:rPr>
                <w:rFonts w:ascii="Times New Roman" w:hAnsi="Times New Roman"/>
              </w:rPr>
            </w:pPr>
            <w:r w:rsidRPr="00F62314">
              <w:rPr>
                <w:rFonts w:ascii="Times New Roman" w:hAnsi="Times New Roman"/>
                <w:highlight w:val="yellow"/>
              </w:rPr>
              <w:t>Avance : Cadre réservé à l’administration</w:t>
            </w:r>
          </w:p>
          <w:p w14:paraId="57845C13" w14:textId="6A6C8AC2" w:rsidR="0037055D" w:rsidRPr="0037055D" w:rsidRDefault="00A84AD3" w:rsidP="0037055D">
            <w:pPr>
              <w:tabs>
                <w:tab w:val="left" w:pos="5670"/>
              </w:tabs>
              <w:spacing w:before="240" w:after="240"/>
              <w:jc w:val="both"/>
              <w:rPr>
                <w:rFonts w:ascii="Times New Roman" w:hAnsi="Times New Roman"/>
              </w:rPr>
            </w:pPr>
            <w:sdt>
              <w:sdtPr>
                <w:rPr>
                  <w:rFonts w:ascii="Times New Roman" w:hAnsi="Times New Roman"/>
                </w:rPr>
                <w:id w:val="-952714994"/>
                <w14:checkbox>
                  <w14:checked w14:val="0"/>
                  <w14:checkedState w14:val="2612" w14:font="MS Gothic"/>
                  <w14:uncheckedState w14:val="2610" w14:font="MS Gothic"/>
                </w14:checkbox>
              </w:sdtPr>
              <w:sdtEndPr/>
              <w:sdtContent>
                <w:r w:rsidR="0037055D">
                  <w:rPr>
                    <w:rFonts w:ascii="MS Gothic" w:eastAsia="MS Gothic" w:hAnsi="MS Gothic" w:hint="eastAsia"/>
                  </w:rPr>
                  <w:t>☐</w:t>
                </w:r>
              </w:sdtContent>
            </w:sdt>
            <w:r w:rsidR="0037055D" w:rsidRPr="0037055D">
              <w:rPr>
                <w:rFonts w:ascii="Times New Roman" w:hAnsi="Times New Roman"/>
              </w:rPr>
              <w:t>Le titulaire est une petite ou moyenne entreprise (PME) au sens de la recommandation de la Commission européenne du 6 mai 200</w:t>
            </w:r>
            <w:r w:rsidR="00875FED">
              <w:rPr>
                <w:rFonts w:ascii="Times New Roman" w:hAnsi="Times New Roman"/>
              </w:rPr>
              <w:t>3 : le taux de l’avance est de 2</w:t>
            </w:r>
            <w:r w:rsidR="0037055D" w:rsidRPr="0037055D">
              <w:rPr>
                <w:rFonts w:ascii="Times New Roman" w:hAnsi="Times New Roman"/>
              </w:rPr>
              <w:t>0%.</w:t>
            </w:r>
          </w:p>
          <w:p w14:paraId="0BCD38E5" w14:textId="06A46518" w:rsidR="0037055D" w:rsidRPr="0037055D" w:rsidRDefault="00A84AD3" w:rsidP="0037055D">
            <w:pPr>
              <w:tabs>
                <w:tab w:val="left" w:pos="5670"/>
              </w:tabs>
              <w:spacing w:before="240" w:after="240"/>
              <w:jc w:val="both"/>
              <w:rPr>
                <w:rFonts w:ascii="Times New Roman" w:hAnsi="Times New Roman"/>
              </w:rPr>
            </w:pPr>
            <w:sdt>
              <w:sdtPr>
                <w:rPr>
                  <w:rFonts w:ascii="Times New Roman" w:hAnsi="Times New Roman"/>
                </w:rPr>
                <w:id w:val="2118870072"/>
                <w14:checkbox>
                  <w14:checked w14:val="0"/>
                  <w14:checkedState w14:val="2612" w14:font="MS Gothic"/>
                  <w14:uncheckedState w14:val="2610" w14:font="MS Gothic"/>
                </w14:checkbox>
              </w:sdtPr>
              <w:sdtEndPr/>
              <w:sdtContent>
                <w:r w:rsidR="0037055D">
                  <w:rPr>
                    <w:rFonts w:ascii="MS Gothic" w:eastAsia="MS Gothic" w:hAnsi="MS Gothic" w:hint="eastAsia"/>
                  </w:rPr>
                  <w:t>☐</w:t>
                </w:r>
              </w:sdtContent>
            </w:sdt>
            <w:r w:rsidR="0037055D" w:rsidRPr="0037055D">
              <w:rPr>
                <w:rFonts w:ascii="Times New Roman" w:hAnsi="Times New Roman"/>
              </w:rPr>
              <w:t>Le titulaire n’est pas une petite ou moyenne entreprise (PME) au sens de la recommandation de la Commission européenne du 6 mai 2003 : le taux de l’avance est de 5%.</w:t>
            </w:r>
          </w:p>
          <w:p w14:paraId="454DE179" w14:textId="5182B778" w:rsidR="0037055D" w:rsidRDefault="0037055D" w:rsidP="0037055D">
            <w:pPr>
              <w:tabs>
                <w:tab w:val="left" w:pos="5670"/>
              </w:tabs>
              <w:spacing w:before="240" w:after="100" w:afterAutospacing="1"/>
              <w:jc w:val="both"/>
              <w:rPr>
                <w:rFonts w:ascii="Times New Roman" w:hAnsi="Times New Roman"/>
              </w:rPr>
            </w:pPr>
          </w:p>
        </w:tc>
      </w:tr>
    </w:tbl>
    <w:p w14:paraId="0824BCB2" w14:textId="77777777" w:rsidR="00534C6F" w:rsidRDefault="00534C6F" w:rsidP="0037055D">
      <w:pPr>
        <w:tabs>
          <w:tab w:val="left" w:pos="560"/>
        </w:tabs>
        <w:spacing w:before="120"/>
        <w:ind w:right="-671"/>
        <w:rPr>
          <w:rFonts w:ascii="Times New Roman" w:eastAsia="Times New Roman" w:hAnsi="Times New Roman" w:cs="Times New Roman"/>
          <w:i/>
          <w:sz w:val="2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FB7C63">
        <w:tc>
          <w:tcPr>
            <w:tcW w:w="5000" w:type="pct"/>
            <w:shd w:val="clear" w:color="auto" w:fill="D6E3BC" w:themeFill="accent3" w:themeFillTint="66"/>
            <w:vAlign w:val="center"/>
          </w:tcPr>
          <w:p w14:paraId="06976069" w14:textId="77777777" w:rsidR="00693117" w:rsidRDefault="00693117"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w:t>
            </w:r>
            <w:proofErr w:type="gramStart"/>
            <w:r w:rsidRPr="00534C6F">
              <w:rPr>
                <w:rFonts w:ascii="Times New Roman" w:eastAsia="Times New Roman" w:hAnsi="Times New Roman" w:cs="Times New Roman"/>
                <w:b/>
                <w:i/>
                <w:sz w:val="22"/>
                <w:szCs w:val="22"/>
              </w:rPr>
              <w:t xml:space="preserve">du </w:t>
            </w:r>
            <w:r>
              <w:rPr>
                <w:rFonts w:ascii="Times New Roman" w:eastAsia="Times New Roman" w:hAnsi="Times New Roman" w:cs="Times New Roman"/>
                <w:b/>
                <w:i/>
                <w:sz w:val="22"/>
                <w:szCs w:val="22"/>
              </w:rPr>
              <w:t xml:space="preserve"> TITULAIRE</w:t>
            </w:r>
            <w:proofErr w:type="gramEnd"/>
          </w:p>
          <w:p w14:paraId="3F4B7A75" w14:textId="7647BD88"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 xml:space="preserve">Ne pas signer au stade du dépôt de l’offre. </w:t>
            </w:r>
            <w:proofErr w:type="gramStart"/>
            <w:r w:rsidR="00382E02" w:rsidRPr="00793530">
              <w:rPr>
                <w:rFonts w:ascii="Times New Roman" w:eastAsia="Times New Roman" w:hAnsi="Times New Roman" w:cs="Times New Roman"/>
                <w:b/>
                <w:sz w:val="18"/>
                <w:szCs w:val="22"/>
              </w:rPr>
              <w:t>seul</w:t>
            </w:r>
            <w:proofErr w:type="gramEnd"/>
            <w:r w:rsidR="00382E02" w:rsidRPr="00793530">
              <w:rPr>
                <w:rFonts w:ascii="Times New Roman" w:eastAsia="Times New Roman" w:hAnsi="Times New Roman" w:cs="Times New Roman"/>
                <w:b/>
                <w:sz w:val="18"/>
                <w:szCs w:val="22"/>
              </w:rPr>
              <w:t xml:space="preserve"> le titulaire du marché sera sollicité pour signature électronique du présent acte d’engagement)</w:t>
            </w:r>
          </w:p>
        </w:tc>
      </w:tr>
      <w:tr w:rsidR="00693117" w14:paraId="495C3449" w14:textId="77777777" w:rsidTr="00FB7C63">
        <w:tc>
          <w:tcPr>
            <w:tcW w:w="5000" w:type="pct"/>
          </w:tcPr>
          <w:p w14:paraId="6A23D8B5"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5DA5D598" w14:textId="77777777" w:rsidR="00693117" w:rsidRDefault="00693117"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23F6AD1F" w14:textId="378E4325" w:rsidR="00693117" w:rsidRPr="0037055D" w:rsidRDefault="00693117" w:rsidP="00497C10">
            <w:pPr>
              <w:tabs>
                <w:tab w:val="left" w:pos="560"/>
              </w:tabs>
              <w:spacing w:before="480"/>
              <w:rPr>
                <w:rFonts w:ascii="Times New Roman" w:eastAsia="Times New Roman" w:hAnsi="Times New Roman" w:cs="Times New Roman"/>
                <w:sz w:val="22"/>
                <w:szCs w:val="22"/>
              </w:rPr>
            </w:pPr>
            <w:r>
              <w:rPr>
                <w:rFonts w:ascii="Times New Roman" w:eastAsia="Times New Roman" w:hAnsi="Times New Roman" w:cs="Times New Roman"/>
                <w:i/>
                <w:sz w:val="22"/>
                <w:szCs w:val="22"/>
              </w:rPr>
              <w:t>Date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p>
        </w:tc>
      </w:tr>
    </w:tbl>
    <w:p w14:paraId="0E42AD5D" w14:textId="2F12B13A" w:rsidR="00063788" w:rsidRDefault="00346A1C">
      <w:pPr>
        <w:tabs>
          <w:tab w:val="left" w:pos="560"/>
          <w:tab w:val="left" w:pos="3100"/>
          <w:tab w:val="left" w:pos="5860"/>
        </w:tabs>
        <w:ind w:right="-671"/>
        <w:rPr>
          <w:rFonts w:ascii="Times New Roman" w:eastAsia="Times New Roman" w:hAnsi="Times New Roman" w:cs="Times New Roman"/>
          <w:sz w:val="22"/>
          <w:szCs w:val="22"/>
        </w:rPr>
      </w:pPr>
      <w:r>
        <w:br w:type="page"/>
      </w: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02C7D91C" w14:textId="104B15E8" w:rsidR="00063788" w:rsidRPr="00FB60F5" w:rsidRDefault="00346A1C">
      <w:pPr>
        <w:numPr>
          <w:ilvl w:val="0"/>
          <w:numId w:val="3"/>
        </w:numPr>
        <w:ind w:right="792"/>
        <w:jc w:val="both"/>
        <w:rPr>
          <w:sz w:val="22"/>
          <w:szCs w:val="22"/>
        </w:rPr>
      </w:pPr>
      <w:r>
        <w:rPr>
          <w:rFonts w:ascii="Times New Roman" w:eastAsia="Times New Roman" w:hAnsi="Times New Roman" w:cs="Times New Roman"/>
          <w:sz w:val="22"/>
          <w:szCs w:val="22"/>
        </w:rPr>
        <w:t xml:space="preserve">Annexe 1 : La demande de paiement sur compte </w:t>
      </w:r>
      <w:r w:rsidRPr="00FB60F5">
        <w:rPr>
          <w:rFonts w:ascii="Times New Roman" w:eastAsia="Times New Roman" w:hAnsi="Times New Roman" w:cs="Times New Roman"/>
          <w:sz w:val="22"/>
          <w:szCs w:val="22"/>
        </w:rPr>
        <w:t>identifié (non-contractuelle) ;</w:t>
      </w:r>
    </w:p>
    <w:p w14:paraId="47E0CBCE" w14:textId="620332F3" w:rsidR="00063788" w:rsidRPr="00FB60F5" w:rsidRDefault="00346A1C">
      <w:pPr>
        <w:numPr>
          <w:ilvl w:val="0"/>
          <w:numId w:val="3"/>
        </w:numPr>
        <w:ind w:right="792"/>
        <w:jc w:val="both"/>
        <w:rPr>
          <w:sz w:val="22"/>
          <w:szCs w:val="22"/>
        </w:rPr>
      </w:pPr>
      <w:r w:rsidRPr="00FB60F5">
        <w:rPr>
          <w:rFonts w:ascii="Times New Roman" w:eastAsia="Times New Roman" w:hAnsi="Times New Roman" w:cs="Times New Roman"/>
          <w:sz w:val="22"/>
          <w:szCs w:val="22"/>
        </w:rPr>
        <w:t>Annexe 2 : La déclaration de sous-traitance et d’agrément des conditions de paiement (le cas échéant) ;</w:t>
      </w:r>
    </w:p>
    <w:p w14:paraId="53EA772C" w14:textId="53180E25" w:rsidR="00063788" w:rsidRPr="00043F15" w:rsidRDefault="00875FED" w:rsidP="00D60244">
      <w:pPr>
        <w:numPr>
          <w:ilvl w:val="0"/>
          <w:numId w:val="3"/>
        </w:numPr>
        <w:ind w:right="792"/>
        <w:jc w:val="both"/>
        <w:rPr>
          <w:rFonts w:ascii="Times New Roman" w:eastAsia="Times New Roman" w:hAnsi="Times New Roman" w:cs="Times New Roman"/>
          <w:sz w:val="22"/>
          <w:szCs w:val="22"/>
        </w:rPr>
      </w:pPr>
      <w:r w:rsidRPr="00043F15">
        <w:rPr>
          <w:rFonts w:ascii="Times New Roman" w:eastAsia="Times New Roman" w:hAnsi="Times New Roman" w:cs="Times New Roman"/>
          <w:sz w:val="22"/>
          <w:szCs w:val="22"/>
        </w:rPr>
        <w:t xml:space="preserve">Annexe </w:t>
      </w:r>
      <w:r w:rsidR="00043F15" w:rsidRPr="00043F15">
        <w:rPr>
          <w:rFonts w:ascii="Times New Roman" w:eastAsia="Times New Roman" w:hAnsi="Times New Roman" w:cs="Times New Roman"/>
          <w:sz w:val="22"/>
          <w:szCs w:val="22"/>
        </w:rPr>
        <w:t>3</w:t>
      </w:r>
      <w:r w:rsidRPr="00043F15">
        <w:rPr>
          <w:rFonts w:ascii="Times New Roman" w:eastAsia="Times New Roman" w:hAnsi="Times New Roman" w:cs="Times New Roman"/>
          <w:sz w:val="22"/>
          <w:szCs w:val="22"/>
        </w:rPr>
        <w:t xml:space="preserve"> : </w:t>
      </w:r>
      <w:r w:rsidR="009E0BCA" w:rsidRPr="00043F15">
        <w:rPr>
          <w:rFonts w:ascii="Times New Roman" w:eastAsia="Times New Roman" w:hAnsi="Times New Roman" w:cs="Times New Roman"/>
          <w:sz w:val="22"/>
          <w:szCs w:val="22"/>
        </w:rPr>
        <w:t>Le b</w:t>
      </w:r>
      <w:r w:rsidR="00D60244" w:rsidRPr="00043F15">
        <w:rPr>
          <w:rFonts w:ascii="Times New Roman" w:eastAsia="Times New Roman" w:hAnsi="Times New Roman" w:cs="Times New Roman"/>
          <w:sz w:val="22"/>
          <w:szCs w:val="22"/>
        </w:rPr>
        <w:t>ordereau des prix unitaires (</w:t>
      </w:r>
      <w:r w:rsidR="0065097E" w:rsidRPr="00043F15">
        <w:rPr>
          <w:rFonts w:ascii="Times New Roman" w:eastAsia="Times New Roman" w:hAnsi="Times New Roman" w:cs="Times New Roman"/>
          <w:sz w:val="22"/>
          <w:szCs w:val="22"/>
        </w:rPr>
        <w:t>BPU</w:t>
      </w:r>
      <w:r w:rsidR="00D60244" w:rsidRPr="00043F15">
        <w:rPr>
          <w:rFonts w:ascii="Times New Roman" w:eastAsia="Times New Roman" w:hAnsi="Times New Roman" w:cs="Times New Roman"/>
          <w:sz w:val="22"/>
          <w:szCs w:val="22"/>
        </w:rPr>
        <w:t>)</w:t>
      </w:r>
    </w:p>
    <w:p w14:paraId="5E669894" w14:textId="5CE38159" w:rsidR="00D60244" w:rsidRDefault="00D60244" w:rsidP="00043F15">
      <w:pPr>
        <w:spacing w:after="480"/>
        <w:ind w:left="426"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FB7C63">
        <w:trPr>
          <w:jc w:val="center"/>
        </w:trPr>
        <w:tc>
          <w:tcPr>
            <w:tcW w:w="5000" w:type="pct"/>
            <w:shd w:val="clear" w:color="auto" w:fill="D6E3BC" w:themeFill="accent3" w:themeFillTint="66"/>
            <w:vAlign w:val="center"/>
          </w:tcPr>
          <w:p w14:paraId="1C84AB5A" w14:textId="77777777" w:rsidR="00B34578" w:rsidRPr="00B34578" w:rsidRDefault="00B34578" w:rsidP="00043F15">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FB7C63">
        <w:trPr>
          <w:jc w:val="center"/>
        </w:trPr>
        <w:tc>
          <w:tcPr>
            <w:tcW w:w="5000" w:type="pct"/>
          </w:tcPr>
          <w:p w14:paraId="46788A9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196A461C"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77777777" w:rsidR="00B34578" w:rsidRDefault="00B34578" w:rsidP="00FB7C63">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Visa datée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r>
              <w:rPr>
                <w:rFonts w:ascii="Times New Roman" w:eastAsia="Times New Roman" w:hAnsi="Times New Roman" w:cs="Times New Roman"/>
                <w:i/>
                <w:sz w:val="22"/>
                <w:szCs w:val="22"/>
              </w:rPr>
              <w:tab/>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FB7C63">
        <w:trPr>
          <w:jc w:val="center"/>
        </w:trPr>
        <w:tc>
          <w:tcPr>
            <w:tcW w:w="5000" w:type="pct"/>
            <w:shd w:val="clear" w:color="auto" w:fill="D6E3BC" w:themeFill="accent3" w:themeFillTint="66"/>
            <w:vAlign w:val="center"/>
          </w:tcPr>
          <w:p w14:paraId="0766FF52" w14:textId="77777777" w:rsidR="00B34578" w:rsidRPr="00534C6F" w:rsidRDefault="00B34578" w:rsidP="00FB7C63">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FB7C63">
        <w:trPr>
          <w:jc w:val="center"/>
        </w:trPr>
        <w:tc>
          <w:tcPr>
            <w:tcW w:w="5000" w:type="pct"/>
          </w:tcPr>
          <w:p w14:paraId="453312DB"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53673925" w14:textId="77777777" w:rsidR="00B34578" w:rsidRDefault="00B34578" w:rsidP="00FB7C63">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324767E" w14:textId="5004BB48" w:rsidR="00B34578" w:rsidRDefault="00B34578" w:rsidP="00497C10">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p>
        </w:tc>
      </w:tr>
    </w:tbl>
    <w:p w14:paraId="590A42D9" w14:textId="503F65FB" w:rsidR="00B34578" w:rsidRDefault="00B34578" w:rsidP="00B34578">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B381EF5" w14:textId="77777777" w:rsidR="00B34578" w:rsidRPr="00B34578" w:rsidRDefault="00B34578" w:rsidP="00B34578">
      <w:pPr>
        <w:spacing w:before="360"/>
        <w:ind w:right="-302"/>
        <w:jc w:val="both"/>
        <w:rPr>
          <w:rFonts w:ascii="Times New Roman" w:eastAsia="Times New Roman" w:hAnsi="Times New Roman" w:cs="Times New Roman"/>
          <w:sz w:val="22"/>
          <w:szCs w:val="22"/>
        </w:rPr>
      </w:pPr>
    </w:p>
    <w:p w14:paraId="3DBA44E2" w14:textId="72FFF753" w:rsidR="00063788" w:rsidRDefault="00346A1C" w:rsidP="007A28D1">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Style w:val="af"/>
        <w:tblW w:w="5000" w:type="pct"/>
        <w:jc w:val="center"/>
        <w:tblLook w:val="0000" w:firstRow="0" w:lastRow="0" w:firstColumn="0" w:lastColumn="0" w:noHBand="0" w:noVBand="0"/>
      </w:tblPr>
      <w:tblGrid>
        <w:gridCol w:w="843"/>
        <w:gridCol w:w="8197"/>
      </w:tblGrid>
      <w:tr w:rsidR="00063788" w14:paraId="672C76A6" w14:textId="77777777" w:rsidTr="007A28D1">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2DF15DDB" w14:textId="4432B780" w:rsidR="00063788" w:rsidRDefault="007A28D1">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FAA668A" w14:textId="68B67C5E"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2"/>
            </w:r>
          </w:p>
        </w:tc>
      </w:tr>
    </w:tbl>
    <w:p w14:paraId="452C1261" w14:textId="77777777"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En cas de cession ou de nantissement de créance dans les conditions prévues aux articles L. 313-23 et suivants du code monétaire et financier, le titulaire peut solliciter auprès de la Bibliothèque nationale de France la délivrance d’un </w:t>
      </w:r>
      <w:r w:rsidRPr="00497C10">
        <w:rPr>
          <w:rFonts w:ascii="Times New Roman" w:eastAsia="Times New Roman" w:hAnsi="Times New Roman" w:cs="Times New Roman"/>
          <w:b/>
          <w:bCs/>
          <w:sz w:val="22"/>
          <w:szCs w:val="22"/>
        </w:rPr>
        <w:t>certificat de cessibilité de créance (formulaire NOTI 6)</w:t>
      </w:r>
      <w:r w:rsidRPr="00497C10">
        <w:rPr>
          <w:rFonts w:ascii="Times New Roman" w:eastAsia="Times New Roman" w:hAnsi="Times New Roman" w:cs="Times New Roman"/>
          <w:sz w:val="22"/>
          <w:szCs w:val="22"/>
        </w:rPr>
        <w:t>.</w:t>
      </w:r>
    </w:p>
    <w:p w14:paraId="46C9E6A2" w14:textId="12FD2429" w:rsidR="00497C10" w:rsidRPr="00AD64E6" w:rsidRDefault="00497C10" w:rsidP="00497C10">
      <w:pPr>
        <w:spacing w:before="240" w:after="120"/>
        <w:jc w:val="both"/>
        <w:rPr>
          <w:rFonts w:ascii="Times New Roman" w:eastAsia="Times New Roman" w:hAnsi="Times New Roman" w:cs="Times New Roman"/>
          <w:sz w:val="22"/>
          <w:szCs w:val="22"/>
        </w:rPr>
      </w:pPr>
      <w:r w:rsidRPr="00AD64E6">
        <w:rPr>
          <w:rFonts w:ascii="Times New Roman" w:eastAsia="Times New Roman" w:hAnsi="Times New Roman" w:cs="Times New Roman"/>
          <w:sz w:val="22"/>
          <w:szCs w:val="22"/>
        </w:rPr>
        <w:t xml:space="preserve">Ce certificat, signé électroniquement par la BnF, tient lieu de </w:t>
      </w:r>
      <w:r w:rsidRPr="00AD64E6">
        <w:rPr>
          <w:rFonts w:ascii="Times New Roman" w:eastAsia="Times New Roman" w:hAnsi="Times New Roman" w:cs="Times New Roman"/>
          <w:bCs/>
          <w:sz w:val="22"/>
          <w:szCs w:val="22"/>
        </w:rPr>
        <w:t>copie certifiée conforme de l’acte d’engagement revêtu de la mention « exemplaire unique »</w:t>
      </w:r>
      <w:r w:rsidRPr="00AD64E6">
        <w:rPr>
          <w:rFonts w:ascii="Times New Roman" w:eastAsia="Times New Roman" w:hAnsi="Times New Roman" w:cs="Times New Roman"/>
          <w:sz w:val="22"/>
          <w:szCs w:val="22"/>
        </w:rPr>
        <w:t xml:space="preserve"> et se substitue à ce dernier pour l’exercice des droits du cessionnaire ou du bénéficiaire du nantissement.</w:t>
      </w:r>
    </w:p>
    <w:p w14:paraId="4AA1B50F" w14:textId="6C26EE51" w:rsidR="00497C10" w:rsidRPr="00497C10" w:rsidRDefault="00497C10" w:rsidP="00497C10">
      <w:pPr>
        <w:spacing w:before="240" w:after="120"/>
        <w:jc w:val="both"/>
        <w:rPr>
          <w:rFonts w:ascii="Times New Roman" w:eastAsia="Times New Roman" w:hAnsi="Times New Roman" w:cs="Times New Roman"/>
          <w:sz w:val="22"/>
          <w:szCs w:val="22"/>
        </w:rPr>
      </w:pPr>
      <w:r w:rsidRPr="00497C10">
        <w:rPr>
          <w:rFonts w:ascii="Times New Roman" w:eastAsia="Times New Roman" w:hAnsi="Times New Roman" w:cs="Times New Roman"/>
          <w:sz w:val="22"/>
          <w:szCs w:val="22"/>
        </w:rPr>
        <w:t xml:space="preserve">La demande de délivrance du certificat de cessibilité doit être adressée par le titulaire </w:t>
      </w:r>
      <w:r w:rsidR="00AD64E6">
        <w:rPr>
          <w:rFonts w:ascii="Times New Roman" w:eastAsia="Times New Roman" w:hAnsi="Times New Roman" w:cs="Times New Roman"/>
          <w:sz w:val="22"/>
          <w:szCs w:val="22"/>
        </w:rPr>
        <w:t>à la BnF à l’adresse suivante : marches.publics@bnf.fr</w:t>
      </w:r>
      <w:r w:rsidRPr="00497C10">
        <w:rPr>
          <w:rFonts w:ascii="Times New Roman" w:eastAsia="Times New Roman" w:hAnsi="Times New Roman" w:cs="Times New Roman"/>
          <w:sz w:val="22"/>
          <w:szCs w:val="22"/>
        </w:rPr>
        <w:t>.</w:t>
      </w:r>
    </w:p>
    <w:p w14:paraId="11102960" w14:textId="3E451745" w:rsidR="00063788" w:rsidRDefault="00346A1C" w:rsidP="007A28D1">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 </w:t>
      </w:r>
    </w:p>
    <w:tbl>
      <w:tblPr>
        <w:tblStyle w:val="af0"/>
        <w:tblW w:w="5000" w:type="pct"/>
        <w:jc w:val="center"/>
        <w:tblLook w:val="0000" w:firstRow="0" w:lastRow="0" w:firstColumn="0" w:lastColumn="0" w:noHBand="0" w:noVBand="0"/>
      </w:tblPr>
      <w:tblGrid>
        <w:gridCol w:w="819"/>
        <w:gridCol w:w="8221"/>
      </w:tblGrid>
      <w:tr w:rsidR="00063788" w14:paraId="602E3E4F" w14:textId="77777777" w:rsidTr="007A28D1">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694B0E59"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7F7254DA"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4A3D4157" w14:textId="77777777" w:rsidR="00AA7A56" w:rsidRDefault="00AA7A56" w:rsidP="00AA7A56">
      <w:pPr>
        <w:ind w:right="650"/>
        <w:jc w:val="both"/>
        <w:rPr>
          <w:rFonts w:ascii="Times New Roman" w:eastAsia="Times New Roman" w:hAnsi="Times New Roman" w:cs="Times New Roman"/>
          <w:sz w:val="22"/>
          <w:szCs w:val="22"/>
        </w:rPr>
      </w:pPr>
    </w:p>
    <w:p w14:paraId="2B007A27" w14:textId="77777777"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78F77B45" w14:textId="192D99B4" w:rsidR="00AA7A56" w:rsidRDefault="00AA7A56" w:rsidP="00AA7A56">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043F15">
        <w:rPr>
          <w:rFonts w:ascii="Times New Roman" w:eastAsia="Times New Roman" w:hAnsi="Times New Roman" w:cs="Times New Roman"/>
          <w:sz w:val="22"/>
          <w:szCs w:val="22"/>
        </w:rPr>
        <w:t xml:space="preserve"> Travaux</w:t>
      </w:r>
      <w:r w:rsidRPr="006C41D4">
        <w:rPr>
          <w:rFonts w:ascii="Times New Roman" w:eastAsia="Times New Roman" w:hAnsi="Times New Roman" w:cs="Times New Roman"/>
          <w:sz w:val="22"/>
          <w:szCs w:val="22"/>
        </w:rPr>
        <w:t>, le délai est ramené à 4 jours calendaires.</w:t>
      </w:r>
    </w:p>
    <w:p w14:paraId="1C3D7E05" w14:textId="77777777" w:rsidR="007A28D1" w:rsidRDefault="007A28D1">
      <w:pPr>
        <w:tabs>
          <w:tab w:val="left" w:pos="560"/>
          <w:tab w:val="left" w:pos="3100"/>
          <w:tab w:val="left" w:pos="5860"/>
        </w:tabs>
        <w:ind w:right="-671"/>
        <w:rPr>
          <w:rFonts w:ascii="Times New Roman" w:eastAsia="Times New Roman" w:hAnsi="Times New Roman" w:cs="Times New Roman"/>
          <w:sz w:val="22"/>
          <w:szCs w:val="22"/>
        </w:rPr>
      </w:pPr>
    </w:p>
    <w:p w14:paraId="476FF6BB" w14:textId="77777777" w:rsidR="00554CCE" w:rsidRDefault="00554CCE" w:rsidP="00534C6F">
      <w:pPr>
        <w:spacing w:before="240"/>
        <w:jc w:val="center"/>
        <w:rPr>
          <w:rFonts w:ascii="Times New Roman" w:eastAsia="Times New Roman" w:hAnsi="Times New Roman" w:cs="Times New Roman"/>
          <w:b/>
          <w:sz w:val="22"/>
          <w:szCs w:val="22"/>
        </w:rPr>
      </w:pPr>
    </w:p>
    <w:p w14:paraId="6F3DF577" w14:textId="77777777" w:rsidR="00554CCE" w:rsidRDefault="00554CCE" w:rsidP="00793530">
      <w:pPr>
        <w:spacing w:before="240"/>
        <w:rPr>
          <w:rFonts w:ascii="Times New Roman" w:eastAsia="Times New Roman" w:hAnsi="Times New Roman" w:cs="Times New Roman"/>
          <w:b/>
          <w:sz w:val="22"/>
          <w:szCs w:val="22"/>
        </w:rPr>
      </w:pPr>
    </w:p>
    <w:sectPr w:rsidR="00554CCE"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4045E" w14:textId="77777777" w:rsidR="006807E6" w:rsidRDefault="006807E6">
      <w:r>
        <w:separator/>
      </w:r>
    </w:p>
  </w:endnote>
  <w:endnote w:type="continuationSeparator" w:id="0">
    <w:p w14:paraId="4816CD98" w14:textId="77777777" w:rsidR="006807E6" w:rsidRDefault="0068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534C6F" w:rsidRDefault="00534C6F">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212CB9">
              <w:rPr>
                <w:b/>
                <w:bCs/>
                <w:noProof/>
                <w:sz w:val="16"/>
              </w:rPr>
              <w:t>5</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212CB9">
              <w:rPr>
                <w:b/>
                <w:bCs/>
                <w:noProof/>
                <w:sz w:val="16"/>
              </w:rPr>
              <w:t>10</w:t>
            </w:r>
            <w:r w:rsidRPr="00534C6F">
              <w:rPr>
                <w:b/>
                <w:bCs/>
                <w:szCs w:val="24"/>
              </w:rPr>
              <w:fldChar w:fldCharType="end"/>
            </w:r>
          </w:p>
        </w:sdtContent>
      </w:sdt>
    </w:sdtContent>
  </w:sdt>
  <w:p w14:paraId="6026D69A" w14:textId="13B32A77" w:rsidR="00063788" w:rsidRDefault="00063788">
    <w:pPr>
      <w:pBdr>
        <w:top w:val="nil"/>
        <w:left w:val="nil"/>
        <w:bottom w:val="nil"/>
        <w:right w:val="nil"/>
        <w:between w:val="nil"/>
      </w:pBdr>
      <w:tabs>
        <w:tab w:val="center" w:pos="4536"/>
        <w:tab w:val="right" w:pos="9072"/>
      </w:tabs>
      <w:jc w:val="right"/>
      <w:rPr>
        <w:rFonts w:ascii="Times New Roman" w:eastAsia="Times New Roman" w:hAnsi="Times New Roman" w:cs="Times New Roman"/>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C6DEC" w14:textId="77777777" w:rsidR="006807E6" w:rsidRDefault="006807E6">
      <w:r>
        <w:separator/>
      </w:r>
    </w:p>
  </w:footnote>
  <w:footnote w:type="continuationSeparator" w:id="0">
    <w:p w14:paraId="1532533D" w14:textId="77777777" w:rsidR="006807E6" w:rsidRDefault="006807E6">
      <w:r>
        <w:continuationSeparator/>
      </w:r>
    </w:p>
  </w:footnote>
  <w:footnote w:id="1">
    <w:p w14:paraId="2DCB668B" w14:textId="4FE2F94C" w:rsidR="00063788" w:rsidRDefault="00063788">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bookmarkStart w:id="1" w:name="_GoBack"/>
      <w:bookmarkEnd w:id="1"/>
    </w:p>
  </w:footnote>
  <w:footnote w:id="2">
    <w:p w14:paraId="6F29B836" w14:textId="77777777" w:rsidR="00063788" w:rsidRDefault="00346A1C">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875FED" w:rsidRDefault="00875FED">
    <w:pPr>
      <w:pStyle w:val="En-tte"/>
    </w:pPr>
  </w:p>
  <w:p w14:paraId="2806F54D" w14:textId="77777777" w:rsidR="00875FED" w:rsidRDefault="00875FED">
    <w:pPr>
      <w:pStyle w:val="En-tte"/>
    </w:pPr>
  </w:p>
  <w:p w14:paraId="03DAC26D" w14:textId="059BFD60" w:rsidR="00FC4819" w:rsidRDefault="00FC4819">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2"/>
  </w:num>
  <w:num w:numId="3">
    <w:abstractNumId w:val="1"/>
  </w:num>
  <w:num w:numId="4">
    <w:abstractNumId w:val="9"/>
  </w:num>
  <w:num w:numId="5">
    <w:abstractNumId w:val="7"/>
  </w:num>
  <w:num w:numId="6">
    <w:abstractNumId w:val="8"/>
  </w:num>
  <w:num w:numId="7">
    <w:abstractNumId w:val="12"/>
  </w:num>
  <w:num w:numId="8">
    <w:abstractNumId w:val="0"/>
  </w:num>
  <w:num w:numId="9">
    <w:abstractNumId w:val="5"/>
  </w:num>
  <w:num w:numId="10">
    <w:abstractNumId w:val="6"/>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245A8"/>
    <w:rsid w:val="00043F15"/>
    <w:rsid w:val="00063788"/>
    <w:rsid w:val="00095A17"/>
    <w:rsid w:val="000E3A20"/>
    <w:rsid w:val="000F45B4"/>
    <w:rsid w:val="000F6247"/>
    <w:rsid w:val="00100653"/>
    <w:rsid w:val="001158D5"/>
    <w:rsid w:val="00172A32"/>
    <w:rsid w:val="001B0470"/>
    <w:rsid w:val="001F7C22"/>
    <w:rsid w:val="002019D0"/>
    <w:rsid w:val="00202744"/>
    <w:rsid w:val="00202A93"/>
    <w:rsid w:val="00212CB9"/>
    <w:rsid w:val="002169FA"/>
    <w:rsid w:val="0028021B"/>
    <w:rsid w:val="002A2EAA"/>
    <w:rsid w:val="002C577E"/>
    <w:rsid w:val="002D0E49"/>
    <w:rsid w:val="002D1ED7"/>
    <w:rsid w:val="002E446F"/>
    <w:rsid w:val="003355CA"/>
    <w:rsid w:val="00336664"/>
    <w:rsid w:val="00345C7A"/>
    <w:rsid w:val="00346A1C"/>
    <w:rsid w:val="0037055D"/>
    <w:rsid w:val="00382E02"/>
    <w:rsid w:val="003A663D"/>
    <w:rsid w:val="003D2060"/>
    <w:rsid w:val="003F4978"/>
    <w:rsid w:val="0040085C"/>
    <w:rsid w:val="004266EE"/>
    <w:rsid w:val="0046233E"/>
    <w:rsid w:val="00493A96"/>
    <w:rsid w:val="00497C10"/>
    <w:rsid w:val="004C4BDA"/>
    <w:rsid w:val="00534C6F"/>
    <w:rsid w:val="00545512"/>
    <w:rsid w:val="00551112"/>
    <w:rsid w:val="005540DA"/>
    <w:rsid w:val="00554CCE"/>
    <w:rsid w:val="00572A5A"/>
    <w:rsid w:val="005C19D6"/>
    <w:rsid w:val="005C2E58"/>
    <w:rsid w:val="005D5D47"/>
    <w:rsid w:val="005E3DAB"/>
    <w:rsid w:val="00625E10"/>
    <w:rsid w:val="00645DBA"/>
    <w:rsid w:val="0065097E"/>
    <w:rsid w:val="006539C4"/>
    <w:rsid w:val="00662ADF"/>
    <w:rsid w:val="006807E6"/>
    <w:rsid w:val="00686E2C"/>
    <w:rsid w:val="00693117"/>
    <w:rsid w:val="006E62BB"/>
    <w:rsid w:val="00714376"/>
    <w:rsid w:val="0077526D"/>
    <w:rsid w:val="0078793C"/>
    <w:rsid w:val="00793530"/>
    <w:rsid w:val="007A28D1"/>
    <w:rsid w:val="007A29FD"/>
    <w:rsid w:val="007B6B22"/>
    <w:rsid w:val="007C0B33"/>
    <w:rsid w:val="007D54AE"/>
    <w:rsid w:val="0084487F"/>
    <w:rsid w:val="00875FED"/>
    <w:rsid w:val="00882C18"/>
    <w:rsid w:val="008A74EC"/>
    <w:rsid w:val="008E1A57"/>
    <w:rsid w:val="00902598"/>
    <w:rsid w:val="00902843"/>
    <w:rsid w:val="00907BC1"/>
    <w:rsid w:val="0093032D"/>
    <w:rsid w:val="009344F8"/>
    <w:rsid w:val="0096464A"/>
    <w:rsid w:val="009756AA"/>
    <w:rsid w:val="00981503"/>
    <w:rsid w:val="0099500F"/>
    <w:rsid w:val="009961DD"/>
    <w:rsid w:val="009A0A79"/>
    <w:rsid w:val="009A1FA8"/>
    <w:rsid w:val="009A3C9F"/>
    <w:rsid w:val="009E0522"/>
    <w:rsid w:val="009E0BCA"/>
    <w:rsid w:val="00A312BB"/>
    <w:rsid w:val="00A84AD3"/>
    <w:rsid w:val="00AA7A56"/>
    <w:rsid w:val="00AD64E6"/>
    <w:rsid w:val="00AF1F5B"/>
    <w:rsid w:val="00B1579F"/>
    <w:rsid w:val="00B25507"/>
    <w:rsid w:val="00B34578"/>
    <w:rsid w:val="00B42C94"/>
    <w:rsid w:val="00B47551"/>
    <w:rsid w:val="00B5796A"/>
    <w:rsid w:val="00B57B1C"/>
    <w:rsid w:val="00B73A4F"/>
    <w:rsid w:val="00B84DB1"/>
    <w:rsid w:val="00BA3522"/>
    <w:rsid w:val="00BA4F93"/>
    <w:rsid w:val="00BA59F5"/>
    <w:rsid w:val="00BC1143"/>
    <w:rsid w:val="00BF381C"/>
    <w:rsid w:val="00BF5C3F"/>
    <w:rsid w:val="00C06ED7"/>
    <w:rsid w:val="00C154E4"/>
    <w:rsid w:val="00C215E5"/>
    <w:rsid w:val="00C5634C"/>
    <w:rsid w:val="00C816B8"/>
    <w:rsid w:val="00CC6317"/>
    <w:rsid w:val="00CD1ACC"/>
    <w:rsid w:val="00CE4E72"/>
    <w:rsid w:val="00CF0332"/>
    <w:rsid w:val="00CF37FD"/>
    <w:rsid w:val="00D01BBD"/>
    <w:rsid w:val="00D30D82"/>
    <w:rsid w:val="00D60244"/>
    <w:rsid w:val="00D63258"/>
    <w:rsid w:val="00D85380"/>
    <w:rsid w:val="00D94452"/>
    <w:rsid w:val="00DB03EE"/>
    <w:rsid w:val="00DC69B8"/>
    <w:rsid w:val="00E05A70"/>
    <w:rsid w:val="00E136EF"/>
    <w:rsid w:val="00E324CF"/>
    <w:rsid w:val="00E562D6"/>
    <w:rsid w:val="00E56999"/>
    <w:rsid w:val="00E65E9A"/>
    <w:rsid w:val="00EB652E"/>
    <w:rsid w:val="00ED6997"/>
    <w:rsid w:val="00F13D23"/>
    <w:rsid w:val="00F174AA"/>
    <w:rsid w:val="00F31570"/>
    <w:rsid w:val="00F3328E"/>
    <w:rsid w:val="00F62314"/>
    <w:rsid w:val="00F703F8"/>
    <w:rsid w:val="00F74F8B"/>
    <w:rsid w:val="00F8644D"/>
    <w:rsid w:val="00F93E6D"/>
    <w:rsid w:val="00FA07FE"/>
    <w:rsid w:val="00FA3922"/>
    <w:rsid w:val="00FB60F5"/>
    <w:rsid w:val="00FC425E"/>
    <w:rsid w:val="00FC4819"/>
    <w:rsid w:val="00FE2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A5CFA7"/>
  <w15:docId w15:val="{8DC9F6CC-AD42-46FD-B81D-0189A9841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 w:type="paragraph" w:styleId="Rvision">
    <w:name w:val="Revision"/>
    <w:hidden/>
    <w:uiPriority w:val="99"/>
    <w:semiHidden/>
    <w:rsid w:val="00A84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77992">
      <w:bodyDiv w:val="1"/>
      <w:marLeft w:val="0"/>
      <w:marRight w:val="0"/>
      <w:marTop w:val="0"/>
      <w:marBottom w:val="0"/>
      <w:divBdr>
        <w:top w:val="none" w:sz="0" w:space="0" w:color="auto"/>
        <w:left w:val="none" w:sz="0" w:space="0" w:color="auto"/>
        <w:bottom w:val="none" w:sz="0" w:space="0" w:color="auto"/>
        <w:right w:val="none" w:sz="0" w:space="0" w:color="auto"/>
      </w:divBdr>
    </w:div>
    <w:div w:id="119179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8DC31-FB9D-4BB1-A7EA-425D7E817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1306</Words>
  <Characters>7186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3</cp:revision>
  <dcterms:created xsi:type="dcterms:W3CDTF">2026-02-11T09:39:00Z</dcterms:created>
  <dcterms:modified xsi:type="dcterms:W3CDTF">2026-02-11T09:51:00Z</dcterms:modified>
</cp:coreProperties>
</file>